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65439" w14:textId="77777777" w:rsidR="002E25FF" w:rsidRPr="002E25FF" w:rsidRDefault="002E25FF" w:rsidP="002E25FF">
      <w:r w:rsidRPr="002E25FF">
        <w:t>Supplemental Guidance for Out-of-State NJ Candidates Attending WCU </w:t>
      </w:r>
    </w:p>
    <w:p w14:paraId="17AA0CAA" w14:textId="649C9E84" w:rsidR="002E25FF" w:rsidRPr="002E25FF" w:rsidRDefault="002E25FF" w:rsidP="002E25FF">
      <w:r w:rsidRPr="002E25FF">
        <w:t xml:space="preserve">While WCU is a PA-approved education preparation program (EPP) provider, many out-of-state </w:t>
      </w:r>
      <w:r w:rsidR="00352933" w:rsidRPr="002E25FF">
        <w:t>NJ Candidates</w:t>
      </w:r>
      <w:r w:rsidRPr="002E25FF">
        <w:t xml:space="preserve"> choose to attend WCU. Although the NJ Department of Education cannot approve out-of-state certification programs due to the possibility of requirements changing, The College of Education and Social Work would like to share some knowledge based on information we’ve gathered from alumni and colleagues. </w:t>
      </w:r>
    </w:p>
    <w:p w14:paraId="71B49645" w14:textId="77777777" w:rsidR="002E25FF" w:rsidRPr="002E25FF" w:rsidRDefault="002E25FF" w:rsidP="002E25FF">
      <w:r w:rsidRPr="002E25FF">
        <w:t>If you would like to enroll and complete an EPP at WCU and eventually apply for certification in NJ – please keep reading these tips: </w:t>
      </w:r>
    </w:p>
    <w:p w14:paraId="37F5BDF8" w14:textId="77777777" w:rsidR="002E25FF" w:rsidRPr="002E25FF" w:rsidRDefault="002E25FF" w:rsidP="002E25FF">
      <w:pPr>
        <w:numPr>
          <w:ilvl w:val="0"/>
          <w:numId w:val="1"/>
        </w:numPr>
      </w:pPr>
      <w:r w:rsidRPr="002E25FF">
        <w:t xml:space="preserve">Tip 1: PA grade bands may differ compared to NJ or other states. For example, PA offers a Grades PK-4 grade band, whereas NJ offers Preschool – Grade 3 and Elementary School K-6. The PA Grades PK-4 is equivalent to the NJ Preschool through Grade 3. PA provides the option for a Grades 5-6 add-on via testing, which helps allow candidates to apply in NJ for the K-6 via </w:t>
      </w:r>
      <w:hyperlink r:id="rId5" w:tgtFrame="_blank" w:history="1">
        <w:r w:rsidRPr="002E25FF">
          <w:rPr>
            <w:rStyle w:val="Hyperlink"/>
          </w:rPr>
          <w:t>reciprocity</w:t>
        </w:r>
      </w:hyperlink>
      <w:r w:rsidRPr="002E25FF">
        <w:t>. Candidates are encouraged to apply for and receive their PA certificates first as it will facilitate a smoother transition to NJ! </w:t>
      </w:r>
    </w:p>
    <w:p w14:paraId="698591F5" w14:textId="77777777" w:rsidR="002E25FF" w:rsidRPr="002E25FF" w:rsidRDefault="002E25FF" w:rsidP="002E25FF">
      <w:pPr>
        <w:numPr>
          <w:ilvl w:val="0"/>
          <w:numId w:val="2"/>
        </w:numPr>
      </w:pPr>
      <w:r w:rsidRPr="002E25FF">
        <w:t xml:space="preserve">Tip 2: If you plan to seek a Special Education cert in NJ, then it is strongly suggested that you double major (i.e., Early Grades Preparation PK-4, BSED </w:t>
      </w:r>
      <w:r w:rsidRPr="002E25FF">
        <w:rPr>
          <w:b/>
          <w:bCs/>
        </w:rPr>
        <w:t>and</w:t>
      </w:r>
      <w:r w:rsidRPr="002E25FF">
        <w:t xml:space="preserve"> Special Education PK-12, BSED) as Special Education does not ‘stand-alone’ in NJ. </w:t>
      </w:r>
    </w:p>
    <w:p w14:paraId="443D4D0E" w14:textId="77777777" w:rsidR="002E25FF" w:rsidRPr="002E25FF" w:rsidRDefault="002E25FF" w:rsidP="002E25FF">
      <w:pPr>
        <w:numPr>
          <w:ilvl w:val="0"/>
          <w:numId w:val="3"/>
        </w:numPr>
      </w:pPr>
      <w:r w:rsidRPr="002E25FF">
        <w:t xml:space="preserve">Tip 3: NJ has its own certification system called </w:t>
      </w:r>
      <w:hyperlink r:id="rId6" w:tgtFrame="_blank" w:history="1">
        <w:r w:rsidRPr="002E25FF">
          <w:rPr>
            <w:rStyle w:val="Hyperlink"/>
          </w:rPr>
          <w:t>NJEdCert</w:t>
        </w:r>
      </w:hyperlink>
      <w:r w:rsidRPr="002E25FF">
        <w:t xml:space="preserve"> for candidates to create accounts to submit questions and communicate directly with customer service staff. Customer Service may also be reached at 609-292-2070. There are separate fees to apply in NJ and other states! </w:t>
      </w:r>
    </w:p>
    <w:p w14:paraId="7EC1DEE2" w14:textId="77777777" w:rsidR="002E25FF" w:rsidRPr="002E25FF" w:rsidRDefault="002E25FF" w:rsidP="002E25FF">
      <w:pPr>
        <w:numPr>
          <w:ilvl w:val="0"/>
          <w:numId w:val="4"/>
        </w:numPr>
      </w:pPr>
      <w:r w:rsidRPr="002E25FF">
        <w:t>Tip 4: When it comes time to apply in NJ, move forward by applying for the Certificate of Eligibility with Advanced Standing (CEAS) credential as that is issued to an individual who HAS completed a teacher preparation program. As of December 16, 2022, NJ Governor Phil Murphy signed S896 w/GR into law, which prohibits the State Board of Education from requiring completion of a Commissioner-approved performance-based assessment (edTPA in NJ) for certification. If a candidate completed an educator preparation program, culminating with a clinical practice at WCU, then candidates may now apply for the CEAS. </w:t>
      </w:r>
    </w:p>
    <w:p w14:paraId="6E908B45" w14:textId="78E35828" w:rsidR="002E25FF" w:rsidRPr="002E25FF" w:rsidRDefault="002E25FF" w:rsidP="002E25FF">
      <w:pPr>
        <w:numPr>
          <w:ilvl w:val="0"/>
          <w:numId w:val="5"/>
        </w:numPr>
      </w:pPr>
      <w:r w:rsidRPr="002E25FF">
        <w:t xml:space="preserve">Tip 5: Please work with the Office of Certification in the CESW Dean’s Office for support with program verification forms. When filling out the program completion section during the NJEdCert application process, please use </w:t>
      </w:r>
      <w:hyperlink r:id="rId7" w:history="1">
        <w:r w:rsidR="00FF7067" w:rsidRPr="002E25FF">
          <w:rPr>
            <w:rStyle w:val="Hyperlink"/>
          </w:rPr>
          <w:t>cesw@wcupa.edu</w:t>
        </w:r>
      </w:hyperlink>
      <w:r w:rsidR="00FF7067">
        <w:t xml:space="preserve"> </w:t>
      </w:r>
      <w:r w:rsidRPr="002E25FF">
        <w:t>as the “Institution Email” address.  </w:t>
      </w:r>
    </w:p>
    <w:p w14:paraId="3A3BC9FB" w14:textId="77777777" w:rsidR="002E25FF" w:rsidRPr="002E25FF" w:rsidRDefault="002E25FF" w:rsidP="002E25FF">
      <w:r w:rsidRPr="002E25FF">
        <w:t> </w:t>
      </w:r>
    </w:p>
    <w:p w14:paraId="22C07C06" w14:textId="77777777" w:rsidR="002E25FF" w:rsidRPr="002E25FF" w:rsidRDefault="002E25FF" w:rsidP="002E25FF">
      <w:r w:rsidRPr="002E25FF">
        <w:t>Licensure and certification in each state is multi-layered with a series of steps. We are happy to help in the adventure! </w:t>
      </w:r>
    </w:p>
    <w:p w14:paraId="4D62C3DA" w14:textId="77777777" w:rsidR="002E25FF" w:rsidRPr="002E25FF" w:rsidRDefault="002E25FF" w:rsidP="002E25FF">
      <w:r w:rsidRPr="002E25FF">
        <w:t> </w:t>
      </w:r>
    </w:p>
    <w:p w14:paraId="61005B95" w14:textId="77777777" w:rsidR="002E25FF" w:rsidRPr="002E25FF" w:rsidRDefault="002E25FF" w:rsidP="002E25FF">
      <w:r w:rsidRPr="002E25FF">
        <w:t>College of Education and Social Work </w:t>
      </w:r>
    </w:p>
    <w:p w14:paraId="65C657B7" w14:textId="77777777" w:rsidR="002E25FF" w:rsidRPr="002E25FF" w:rsidRDefault="002E25FF" w:rsidP="002E25FF">
      <w:r w:rsidRPr="002E25FF">
        <w:t>Office of Certification </w:t>
      </w:r>
    </w:p>
    <w:p w14:paraId="051FF99A" w14:textId="77777777" w:rsidR="002E25FF" w:rsidRPr="002E25FF" w:rsidRDefault="002E25FF" w:rsidP="002E25FF">
      <w:hyperlink r:id="rId8" w:tgtFrame="_blank" w:history="1">
        <w:r w:rsidRPr="002E25FF">
          <w:rPr>
            <w:rStyle w:val="Hyperlink"/>
          </w:rPr>
          <w:t>cesw@wcupa.edu</w:t>
        </w:r>
      </w:hyperlink>
      <w:r w:rsidRPr="002E25FF">
        <w:t> </w:t>
      </w:r>
    </w:p>
    <w:p w14:paraId="36B72E8F" w14:textId="77777777" w:rsidR="002E25FF" w:rsidRPr="002E25FF" w:rsidRDefault="002E25FF" w:rsidP="002E25FF">
      <w:r w:rsidRPr="002E25FF">
        <w:t>(Version edited 8/2024) </w:t>
      </w:r>
    </w:p>
    <w:p w14:paraId="2134F805" w14:textId="77777777" w:rsidR="004D219C" w:rsidRDefault="004D219C"/>
    <w:sectPr w:rsidR="004D219C" w:rsidSect="002E25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16D1D"/>
    <w:multiLevelType w:val="multilevel"/>
    <w:tmpl w:val="70AA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2C7ED0"/>
    <w:multiLevelType w:val="multilevel"/>
    <w:tmpl w:val="6CA2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072FCE"/>
    <w:multiLevelType w:val="multilevel"/>
    <w:tmpl w:val="4024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8B4C96"/>
    <w:multiLevelType w:val="multilevel"/>
    <w:tmpl w:val="CB3A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6521C"/>
    <w:multiLevelType w:val="multilevel"/>
    <w:tmpl w:val="6D80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787555">
    <w:abstractNumId w:val="1"/>
  </w:num>
  <w:num w:numId="2" w16cid:durableId="1307389963">
    <w:abstractNumId w:val="2"/>
  </w:num>
  <w:num w:numId="3" w16cid:durableId="426315204">
    <w:abstractNumId w:val="0"/>
  </w:num>
  <w:num w:numId="4" w16cid:durableId="1565681610">
    <w:abstractNumId w:val="3"/>
  </w:num>
  <w:num w:numId="5" w16cid:durableId="1835946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FF"/>
    <w:rsid w:val="001B7542"/>
    <w:rsid w:val="002E25FF"/>
    <w:rsid w:val="00352933"/>
    <w:rsid w:val="0038519F"/>
    <w:rsid w:val="004D219C"/>
    <w:rsid w:val="00542E27"/>
    <w:rsid w:val="005B34E4"/>
    <w:rsid w:val="00B26559"/>
    <w:rsid w:val="00FF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01D7E"/>
  <w15:chartTrackingRefBased/>
  <w15:docId w15:val="{6824CD5F-B4BA-440F-8081-F24317B6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5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5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5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5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5FF"/>
    <w:rPr>
      <w:rFonts w:eastAsiaTheme="majorEastAsia" w:cstheme="majorBidi"/>
      <w:color w:val="272727" w:themeColor="text1" w:themeTint="D8"/>
    </w:rPr>
  </w:style>
  <w:style w:type="paragraph" w:styleId="Title">
    <w:name w:val="Title"/>
    <w:basedOn w:val="Normal"/>
    <w:next w:val="Normal"/>
    <w:link w:val="TitleChar"/>
    <w:uiPriority w:val="10"/>
    <w:qFormat/>
    <w:rsid w:val="002E2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5FF"/>
    <w:pPr>
      <w:spacing w:before="160"/>
      <w:jc w:val="center"/>
    </w:pPr>
    <w:rPr>
      <w:i/>
      <w:iCs/>
      <w:color w:val="404040" w:themeColor="text1" w:themeTint="BF"/>
    </w:rPr>
  </w:style>
  <w:style w:type="character" w:customStyle="1" w:styleId="QuoteChar">
    <w:name w:val="Quote Char"/>
    <w:basedOn w:val="DefaultParagraphFont"/>
    <w:link w:val="Quote"/>
    <w:uiPriority w:val="29"/>
    <w:rsid w:val="002E25FF"/>
    <w:rPr>
      <w:i/>
      <w:iCs/>
      <w:color w:val="404040" w:themeColor="text1" w:themeTint="BF"/>
    </w:rPr>
  </w:style>
  <w:style w:type="paragraph" w:styleId="ListParagraph">
    <w:name w:val="List Paragraph"/>
    <w:basedOn w:val="Normal"/>
    <w:uiPriority w:val="34"/>
    <w:qFormat/>
    <w:rsid w:val="002E25FF"/>
    <w:pPr>
      <w:ind w:left="720"/>
      <w:contextualSpacing/>
    </w:pPr>
  </w:style>
  <w:style w:type="character" w:styleId="IntenseEmphasis">
    <w:name w:val="Intense Emphasis"/>
    <w:basedOn w:val="DefaultParagraphFont"/>
    <w:uiPriority w:val="21"/>
    <w:qFormat/>
    <w:rsid w:val="002E25FF"/>
    <w:rPr>
      <w:i/>
      <w:iCs/>
      <w:color w:val="0F4761" w:themeColor="accent1" w:themeShade="BF"/>
    </w:rPr>
  </w:style>
  <w:style w:type="paragraph" w:styleId="IntenseQuote">
    <w:name w:val="Intense Quote"/>
    <w:basedOn w:val="Normal"/>
    <w:next w:val="Normal"/>
    <w:link w:val="IntenseQuoteChar"/>
    <w:uiPriority w:val="30"/>
    <w:qFormat/>
    <w:rsid w:val="002E2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5FF"/>
    <w:rPr>
      <w:i/>
      <w:iCs/>
      <w:color w:val="0F4761" w:themeColor="accent1" w:themeShade="BF"/>
    </w:rPr>
  </w:style>
  <w:style w:type="character" w:styleId="IntenseReference">
    <w:name w:val="Intense Reference"/>
    <w:basedOn w:val="DefaultParagraphFont"/>
    <w:uiPriority w:val="32"/>
    <w:qFormat/>
    <w:rsid w:val="002E25FF"/>
    <w:rPr>
      <w:b/>
      <w:bCs/>
      <w:smallCaps/>
      <w:color w:val="0F4761" w:themeColor="accent1" w:themeShade="BF"/>
      <w:spacing w:val="5"/>
    </w:rPr>
  </w:style>
  <w:style w:type="character" w:styleId="Hyperlink">
    <w:name w:val="Hyperlink"/>
    <w:basedOn w:val="DefaultParagraphFont"/>
    <w:uiPriority w:val="99"/>
    <w:unhideWhenUsed/>
    <w:rsid w:val="002E25FF"/>
    <w:rPr>
      <w:color w:val="467886" w:themeColor="hyperlink"/>
      <w:u w:val="single"/>
    </w:rPr>
  </w:style>
  <w:style w:type="character" w:styleId="UnresolvedMention">
    <w:name w:val="Unresolved Mention"/>
    <w:basedOn w:val="DefaultParagraphFont"/>
    <w:uiPriority w:val="99"/>
    <w:semiHidden/>
    <w:unhideWhenUsed/>
    <w:rsid w:val="002E2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70185">
      <w:bodyDiv w:val="1"/>
      <w:marLeft w:val="0"/>
      <w:marRight w:val="0"/>
      <w:marTop w:val="0"/>
      <w:marBottom w:val="0"/>
      <w:divBdr>
        <w:top w:val="none" w:sz="0" w:space="0" w:color="auto"/>
        <w:left w:val="none" w:sz="0" w:space="0" w:color="auto"/>
        <w:bottom w:val="none" w:sz="0" w:space="0" w:color="auto"/>
        <w:right w:val="none" w:sz="0" w:space="0" w:color="auto"/>
      </w:divBdr>
      <w:divsChild>
        <w:div w:id="1563713595">
          <w:marLeft w:val="0"/>
          <w:marRight w:val="0"/>
          <w:marTop w:val="0"/>
          <w:marBottom w:val="0"/>
          <w:divBdr>
            <w:top w:val="none" w:sz="0" w:space="0" w:color="auto"/>
            <w:left w:val="none" w:sz="0" w:space="0" w:color="auto"/>
            <w:bottom w:val="none" w:sz="0" w:space="0" w:color="auto"/>
            <w:right w:val="none" w:sz="0" w:space="0" w:color="auto"/>
          </w:divBdr>
          <w:divsChild>
            <w:div w:id="678972371">
              <w:marLeft w:val="0"/>
              <w:marRight w:val="0"/>
              <w:marTop w:val="0"/>
              <w:marBottom w:val="0"/>
              <w:divBdr>
                <w:top w:val="none" w:sz="0" w:space="0" w:color="auto"/>
                <w:left w:val="none" w:sz="0" w:space="0" w:color="auto"/>
                <w:bottom w:val="none" w:sz="0" w:space="0" w:color="auto"/>
                <w:right w:val="none" w:sz="0" w:space="0" w:color="auto"/>
              </w:divBdr>
            </w:div>
            <w:div w:id="1796676586">
              <w:marLeft w:val="0"/>
              <w:marRight w:val="0"/>
              <w:marTop w:val="0"/>
              <w:marBottom w:val="0"/>
              <w:divBdr>
                <w:top w:val="none" w:sz="0" w:space="0" w:color="auto"/>
                <w:left w:val="none" w:sz="0" w:space="0" w:color="auto"/>
                <w:bottom w:val="none" w:sz="0" w:space="0" w:color="auto"/>
                <w:right w:val="none" w:sz="0" w:space="0" w:color="auto"/>
              </w:divBdr>
            </w:div>
            <w:div w:id="1787236054">
              <w:marLeft w:val="0"/>
              <w:marRight w:val="0"/>
              <w:marTop w:val="0"/>
              <w:marBottom w:val="0"/>
              <w:divBdr>
                <w:top w:val="none" w:sz="0" w:space="0" w:color="auto"/>
                <w:left w:val="none" w:sz="0" w:space="0" w:color="auto"/>
                <w:bottom w:val="none" w:sz="0" w:space="0" w:color="auto"/>
                <w:right w:val="none" w:sz="0" w:space="0" w:color="auto"/>
              </w:divBdr>
            </w:div>
            <w:div w:id="443616245">
              <w:marLeft w:val="0"/>
              <w:marRight w:val="0"/>
              <w:marTop w:val="0"/>
              <w:marBottom w:val="0"/>
              <w:divBdr>
                <w:top w:val="none" w:sz="0" w:space="0" w:color="auto"/>
                <w:left w:val="none" w:sz="0" w:space="0" w:color="auto"/>
                <w:bottom w:val="none" w:sz="0" w:space="0" w:color="auto"/>
                <w:right w:val="none" w:sz="0" w:space="0" w:color="auto"/>
              </w:divBdr>
            </w:div>
            <w:div w:id="1535119055">
              <w:marLeft w:val="0"/>
              <w:marRight w:val="0"/>
              <w:marTop w:val="0"/>
              <w:marBottom w:val="0"/>
              <w:divBdr>
                <w:top w:val="none" w:sz="0" w:space="0" w:color="auto"/>
                <w:left w:val="none" w:sz="0" w:space="0" w:color="auto"/>
                <w:bottom w:val="none" w:sz="0" w:space="0" w:color="auto"/>
                <w:right w:val="none" w:sz="0" w:space="0" w:color="auto"/>
              </w:divBdr>
            </w:div>
            <w:div w:id="1435400199">
              <w:marLeft w:val="0"/>
              <w:marRight w:val="0"/>
              <w:marTop w:val="0"/>
              <w:marBottom w:val="0"/>
              <w:divBdr>
                <w:top w:val="none" w:sz="0" w:space="0" w:color="auto"/>
                <w:left w:val="none" w:sz="0" w:space="0" w:color="auto"/>
                <w:bottom w:val="none" w:sz="0" w:space="0" w:color="auto"/>
                <w:right w:val="none" w:sz="0" w:space="0" w:color="auto"/>
              </w:divBdr>
            </w:div>
            <w:div w:id="2000301455">
              <w:marLeft w:val="0"/>
              <w:marRight w:val="0"/>
              <w:marTop w:val="0"/>
              <w:marBottom w:val="0"/>
              <w:divBdr>
                <w:top w:val="none" w:sz="0" w:space="0" w:color="auto"/>
                <w:left w:val="none" w:sz="0" w:space="0" w:color="auto"/>
                <w:bottom w:val="none" w:sz="0" w:space="0" w:color="auto"/>
                <w:right w:val="none" w:sz="0" w:space="0" w:color="auto"/>
              </w:divBdr>
            </w:div>
          </w:divsChild>
        </w:div>
        <w:div w:id="838228940">
          <w:marLeft w:val="0"/>
          <w:marRight w:val="0"/>
          <w:marTop w:val="0"/>
          <w:marBottom w:val="0"/>
          <w:divBdr>
            <w:top w:val="none" w:sz="0" w:space="0" w:color="auto"/>
            <w:left w:val="none" w:sz="0" w:space="0" w:color="auto"/>
            <w:bottom w:val="none" w:sz="0" w:space="0" w:color="auto"/>
            <w:right w:val="none" w:sz="0" w:space="0" w:color="auto"/>
          </w:divBdr>
          <w:divsChild>
            <w:div w:id="530073759">
              <w:marLeft w:val="0"/>
              <w:marRight w:val="0"/>
              <w:marTop w:val="0"/>
              <w:marBottom w:val="0"/>
              <w:divBdr>
                <w:top w:val="none" w:sz="0" w:space="0" w:color="auto"/>
                <w:left w:val="none" w:sz="0" w:space="0" w:color="auto"/>
                <w:bottom w:val="none" w:sz="0" w:space="0" w:color="auto"/>
                <w:right w:val="none" w:sz="0" w:space="0" w:color="auto"/>
              </w:divBdr>
            </w:div>
            <w:div w:id="746028977">
              <w:marLeft w:val="0"/>
              <w:marRight w:val="0"/>
              <w:marTop w:val="0"/>
              <w:marBottom w:val="0"/>
              <w:divBdr>
                <w:top w:val="none" w:sz="0" w:space="0" w:color="auto"/>
                <w:left w:val="none" w:sz="0" w:space="0" w:color="auto"/>
                <w:bottom w:val="none" w:sz="0" w:space="0" w:color="auto"/>
                <w:right w:val="none" w:sz="0" w:space="0" w:color="auto"/>
              </w:divBdr>
            </w:div>
            <w:div w:id="1659923247">
              <w:marLeft w:val="0"/>
              <w:marRight w:val="0"/>
              <w:marTop w:val="0"/>
              <w:marBottom w:val="0"/>
              <w:divBdr>
                <w:top w:val="none" w:sz="0" w:space="0" w:color="auto"/>
                <w:left w:val="none" w:sz="0" w:space="0" w:color="auto"/>
                <w:bottom w:val="none" w:sz="0" w:space="0" w:color="auto"/>
                <w:right w:val="none" w:sz="0" w:space="0" w:color="auto"/>
              </w:divBdr>
            </w:div>
            <w:div w:id="239028437">
              <w:marLeft w:val="0"/>
              <w:marRight w:val="0"/>
              <w:marTop w:val="0"/>
              <w:marBottom w:val="0"/>
              <w:divBdr>
                <w:top w:val="none" w:sz="0" w:space="0" w:color="auto"/>
                <w:left w:val="none" w:sz="0" w:space="0" w:color="auto"/>
                <w:bottom w:val="none" w:sz="0" w:space="0" w:color="auto"/>
                <w:right w:val="none" w:sz="0" w:space="0" w:color="auto"/>
              </w:divBdr>
            </w:div>
            <w:div w:id="643437913">
              <w:marLeft w:val="0"/>
              <w:marRight w:val="0"/>
              <w:marTop w:val="0"/>
              <w:marBottom w:val="0"/>
              <w:divBdr>
                <w:top w:val="none" w:sz="0" w:space="0" w:color="auto"/>
                <w:left w:val="none" w:sz="0" w:space="0" w:color="auto"/>
                <w:bottom w:val="none" w:sz="0" w:space="0" w:color="auto"/>
                <w:right w:val="none" w:sz="0" w:space="0" w:color="auto"/>
              </w:divBdr>
            </w:div>
            <w:div w:id="2104835941">
              <w:marLeft w:val="0"/>
              <w:marRight w:val="0"/>
              <w:marTop w:val="0"/>
              <w:marBottom w:val="0"/>
              <w:divBdr>
                <w:top w:val="none" w:sz="0" w:space="0" w:color="auto"/>
                <w:left w:val="none" w:sz="0" w:space="0" w:color="auto"/>
                <w:bottom w:val="none" w:sz="0" w:space="0" w:color="auto"/>
                <w:right w:val="none" w:sz="0" w:space="0" w:color="auto"/>
              </w:divBdr>
            </w:div>
            <w:div w:id="457604049">
              <w:marLeft w:val="0"/>
              <w:marRight w:val="0"/>
              <w:marTop w:val="0"/>
              <w:marBottom w:val="0"/>
              <w:divBdr>
                <w:top w:val="none" w:sz="0" w:space="0" w:color="auto"/>
                <w:left w:val="none" w:sz="0" w:space="0" w:color="auto"/>
                <w:bottom w:val="none" w:sz="0" w:space="0" w:color="auto"/>
                <w:right w:val="none" w:sz="0" w:space="0" w:color="auto"/>
              </w:divBdr>
            </w:div>
            <w:div w:id="5281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1238">
      <w:bodyDiv w:val="1"/>
      <w:marLeft w:val="0"/>
      <w:marRight w:val="0"/>
      <w:marTop w:val="0"/>
      <w:marBottom w:val="0"/>
      <w:divBdr>
        <w:top w:val="none" w:sz="0" w:space="0" w:color="auto"/>
        <w:left w:val="none" w:sz="0" w:space="0" w:color="auto"/>
        <w:bottom w:val="none" w:sz="0" w:space="0" w:color="auto"/>
        <w:right w:val="none" w:sz="0" w:space="0" w:color="auto"/>
      </w:divBdr>
      <w:divsChild>
        <w:div w:id="1779448555">
          <w:marLeft w:val="0"/>
          <w:marRight w:val="0"/>
          <w:marTop w:val="0"/>
          <w:marBottom w:val="0"/>
          <w:divBdr>
            <w:top w:val="none" w:sz="0" w:space="0" w:color="auto"/>
            <w:left w:val="none" w:sz="0" w:space="0" w:color="auto"/>
            <w:bottom w:val="none" w:sz="0" w:space="0" w:color="auto"/>
            <w:right w:val="none" w:sz="0" w:space="0" w:color="auto"/>
          </w:divBdr>
          <w:divsChild>
            <w:div w:id="1145464711">
              <w:marLeft w:val="0"/>
              <w:marRight w:val="0"/>
              <w:marTop w:val="0"/>
              <w:marBottom w:val="0"/>
              <w:divBdr>
                <w:top w:val="none" w:sz="0" w:space="0" w:color="auto"/>
                <w:left w:val="none" w:sz="0" w:space="0" w:color="auto"/>
                <w:bottom w:val="none" w:sz="0" w:space="0" w:color="auto"/>
                <w:right w:val="none" w:sz="0" w:space="0" w:color="auto"/>
              </w:divBdr>
            </w:div>
            <w:div w:id="1046029623">
              <w:marLeft w:val="0"/>
              <w:marRight w:val="0"/>
              <w:marTop w:val="0"/>
              <w:marBottom w:val="0"/>
              <w:divBdr>
                <w:top w:val="none" w:sz="0" w:space="0" w:color="auto"/>
                <w:left w:val="none" w:sz="0" w:space="0" w:color="auto"/>
                <w:bottom w:val="none" w:sz="0" w:space="0" w:color="auto"/>
                <w:right w:val="none" w:sz="0" w:space="0" w:color="auto"/>
              </w:divBdr>
            </w:div>
            <w:div w:id="1113669389">
              <w:marLeft w:val="0"/>
              <w:marRight w:val="0"/>
              <w:marTop w:val="0"/>
              <w:marBottom w:val="0"/>
              <w:divBdr>
                <w:top w:val="none" w:sz="0" w:space="0" w:color="auto"/>
                <w:left w:val="none" w:sz="0" w:space="0" w:color="auto"/>
                <w:bottom w:val="none" w:sz="0" w:space="0" w:color="auto"/>
                <w:right w:val="none" w:sz="0" w:space="0" w:color="auto"/>
              </w:divBdr>
            </w:div>
            <w:div w:id="46144440">
              <w:marLeft w:val="0"/>
              <w:marRight w:val="0"/>
              <w:marTop w:val="0"/>
              <w:marBottom w:val="0"/>
              <w:divBdr>
                <w:top w:val="none" w:sz="0" w:space="0" w:color="auto"/>
                <w:left w:val="none" w:sz="0" w:space="0" w:color="auto"/>
                <w:bottom w:val="none" w:sz="0" w:space="0" w:color="auto"/>
                <w:right w:val="none" w:sz="0" w:space="0" w:color="auto"/>
              </w:divBdr>
            </w:div>
            <w:div w:id="919022908">
              <w:marLeft w:val="0"/>
              <w:marRight w:val="0"/>
              <w:marTop w:val="0"/>
              <w:marBottom w:val="0"/>
              <w:divBdr>
                <w:top w:val="none" w:sz="0" w:space="0" w:color="auto"/>
                <w:left w:val="none" w:sz="0" w:space="0" w:color="auto"/>
                <w:bottom w:val="none" w:sz="0" w:space="0" w:color="auto"/>
                <w:right w:val="none" w:sz="0" w:space="0" w:color="auto"/>
              </w:divBdr>
            </w:div>
            <w:div w:id="733545255">
              <w:marLeft w:val="0"/>
              <w:marRight w:val="0"/>
              <w:marTop w:val="0"/>
              <w:marBottom w:val="0"/>
              <w:divBdr>
                <w:top w:val="none" w:sz="0" w:space="0" w:color="auto"/>
                <w:left w:val="none" w:sz="0" w:space="0" w:color="auto"/>
                <w:bottom w:val="none" w:sz="0" w:space="0" w:color="auto"/>
                <w:right w:val="none" w:sz="0" w:space="0" w:color="auto"/>
              </w:divBdr>
            </w:div>
            <w:div w:id="364991029">
              <w:marLeft w:val="0"/>
              <w:marRight w:val="0"/>
              <w:marTop w:val="0"/>
              <w:marBottom w:val="0"/>
              <w:divBdr>
                <w:top w:val="none" w:sz="0" w:space="0" w:color="auto"/>
                <w:left w:val="none" w:sz="0" w:space="0" w:color="auto"/>
                <w:bottom w:val="none" w:sz="0" w:space="0" w:color="auto"/>
                <w:right w:val="none" w:sz="0" w:space="0" w:color="auto"/>
              </w:divBdr>
            </w:div>
          </w:divsChild>
        </w:div>
        <w:div w:id="1521969408">
          <w:marLeft w:val="0"/>
          <w:marRight w:val="0"/>
          <w:marTop w:val="0"/>
          <w:marBottom w:val="0"/>
          <w:divBdr>
            <w:top w:val="none" w:sz="0" w:space="0" w:color="auto"/>
            <w:left w:val="none" w:sz="0" w:space="0" w:color="auto"/>
            <w:bottom w:val="none" w:sz="0" w:space="0" w:color="auto"/>
            <w:right w:val="none" w:sz="0" w:space="0" w:color="auto"/>
          </w:divBdr>
          <w:divsChild>
            <w:div w:id="197009339">
              <w:marLeft w:val="0"/>
              <w:marRight w:val="0"/>
              <w:marTop w:val="0"/>
              <w:marBottom w:val="0"/>
              <w:divBdr>
                <w:top w:val="none" w:sz="0" w:space="0" w:color="auto"/>
                <w:left w:val="none" w:sz="0" w:space="0" w:color="auto"/>
                <w:bottom w:val="none" w:sz="0" w:space="0" w:color="auto"/>
                <w:right w:val="none" w:sz="0" w:space="0" w:color="auto"/>
              </w:divBdr>
            </w:div>
            <w:div w:id="1618365764">
              <w:marLeft w:val="0"/>
              <w:marRight w:val="0"/>
              <w:marTop w:val="0"/>
              <w:marBottom w:val="0"/>
              <w:divBdr>
                <w:top w:val="none" w:sz="0" w:space="0" w:color="auto"/>
                <w:left w:val="none" w:sz="0" w:space="0" w:color="auto"/>
                <w:bottom w:val="none" w:sz="0" w:space="0" w:color="auto"/>
                <w:right w:val="none" w:sz="0" w:space="0" w:color="auto"/>
              </w:divBdr>
            </w:div>
            <w:div w:id="1391735248">
              <w:marLeft w:val="0"/>
              <w:marRight w:val="0"/>
              <w:marTop w:val="0"/>
              <w:marBottom w:val="0"/>
              <w:divBdr>
                <w:top w:val="none" w:sz="0" w:space="0" w:color="auto"/>
                <w:left w:val="none" w:sz="0" w:space="0" w:color="auto"/>
                <w:bottom w:val="none" w:sz="0" w:space="0" w:color="auto"/>
                <w:right w:val="none" w:sz="0" w:space="0" w:color="auto"/>
              </w:divBdr>
            </w:div>
            <w:div w:id="435248461">
              <w:marLeft w:val="0"/>
              <w:marRight w:val="0"/>
              <w:marTop w:val="0"/>
              <w:marBottom w:val="0"/>
              <w:divBdr>
                <w:top w:val="none" w:sz="0" w:space="0" w:color="auto"/>
                <w:left w:val="none" w:sz="0" w:space="0" w:color="auto"/>
                <w:bottom w:val="none" w:sz="0" w:space="0" w:color="auto"/>
                <w:right w:val="none" w:sz="0" w:space="0" w:color="auto"/>
              </w:divBdr>
            </w:div>
            <w:div w:id="1713378318">
              <w:marLeft w:val="0"/>
              <w:marRight w:val="0"/>
              <w:marTop w:val="0"/>
              <w:marBottom w:val="0"/>
              <w:divBdr>
                <w:top w:val="none" w:sz="0" w:space="0" w:color="auto"/>
                <w:left w:val="none" w:sz="0" w:space="0" w:color="auto"/>
                <w:bottom w:val="none" w:sz="0" w:space="0" w:color="auto"/>
                <w:right w:val="none" w:sz="0" w:space="0" w:color="auto"/>
              </w:divBdr>
            </w:div>
            <w:div w:id="1959945730">
              <w:marLeft w:val="0"/>
              <w:marRight w:val="0"/>
              <w:marTop w:val="0"/>
              <w:marBottom w:val="0"/>
              <w:divBdr>
                <w:top w:val="none" w:sz="0" w:space="0" w:color="auto"/>
                <w:left w:val="none" w:sz="0" w:space="0" w:color="auto"/>
                <w:bottom w:val="none" w:sz="0" w:space="0" w:color="auto"/>
                <w:right w:val="none" w:sz="0" w:space="0" w:color="auto"/>
              </w:divBdr>
            </w:div>
            <w:div w:id="75132623">
              <w:marLeft w:val="0"/>
              <w:marRight w:val="0"/>
              <w:marTop w:val="0"/>
              <w:marBottom w:val="0"/>
              <w:divBdr>
                <w:top w:val="none" w:sz="0" w:space="0" w:color="auto"/>
                <w:left w:val="none" w:sz="0" w:space="0" w:color="auto"/>
                <w:bottom w:val="none" w:sz="0" w:space="0" w:color="auto"/>
                <w:right w:val="none" w:sz="0" w:space="0" w:color="auto"/>
              </w:divBdr>
            </w:div>
            <w:div w:id="7838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w@wcupa.edu" TargetMode="External"/><Relationship Id="rId3" Type="http://schemas.openxmlformats.org/officeDocument/2006/relationships/settings" Target="settings.xml"/><Relationship Id="rId7" Type="http://schemas.openxmlformats.org/officeDocument/2006/relationships/hyperlink" Target="mailto:cesw@wcup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jedcert.doe.nj.gov/" TargetMode="External"/><Relationship Id="rId5" Type="http://schemas.openxmlformats.org/officeDocument/2006/relationships/hyperlink" Target="https://www.nj.gov/education/certification/reciprocity/index.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1108</TotalTime>
  <Pages>1</Pages>
  <Words>434</Words>
  <Characters>2564</Characters>
  <Application>Microsoft Office Word</Application>
  <DocSecurity>0</DocSecurity>
  <Lines>37</Lines>
  <Paragraphs>7</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 Ashley E</dc:creator>
  <cp:keywords/>
  <dc:description/>
  <cp:lastModifiedBy>Rowe, Ashley E</cp:lastModifiedBy>
  <cp:revision>2</cp:revision>
  <dcterms:created xsi:type="dcterms:W3CDTF">2024-09-18T13:09:00Z</dcterms:created>
  <dcterms:modified xsi:type="dcterms:W3CDTF">2024-09-20T17:51:00Z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01ac1ca9-6d68-4cc9-be7e-c206d47b14ac</vt:lpwstr>
  </property>
</Properties>
</file>